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4" w:rsidRDefault="00A41F68">
      <w:pPr>
        <w:pStyle w:val="Titel"/>
        <w:rPr>
          <w:b w:val="0"/>
          <w:bCs/>
          <w:sz w:val="24"/>
        </w:rPr>
      </w:pPr>
      <w:r w:rsidRPr="00A41F6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" stroked="f">
            <v:textbox style="mso-next-textbox:#_x0000_s1027">
              <w:txbxContent>
                <w:p w:rsidR="00AF33D5" w:rsidRDefault="00AF33D5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55.5pt" o:ole="">
                        <v:imagedata r:id="rId6" o:title=""/>
                      </v:shape>
                      <o:OLEObject Type="Embed" ProgID="PBrush" ShapeID="_x0000_i1026" DrawAspect="Content" ObjectID="_1427110271" r:id="rId7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</w:t>
      </w:r>
      <w:proofErr w:type="spellStart"/>
      <w:r w:rsidR="001B6E1E">
        <w:rPr>
          <w:sz w:val="24"/>
        </w:rPr>
        <w:t>Card</w:t>
      </w:r>
      <w:proofErr w:type="spellEnd"/>
      <w:r w:rsidR="001B6E1E">
        <w:rPr>
          <w:sz w:val="24"/>
        </w:rPr>
        <w:t xml:space="preserve"> Lab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43267">
        <w:rPr>
          <w:sz w:val="22"/>
        </w:rPr>
        <w:t>April</w:t>
      </w:r>
      <w:r w:rsidR="00DF19BB">
        <w:rPr>
          <w:sz w:val="22"/>
        </w:rPr>
        <w:t xml:space="preserve"> 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Pr="001B6E1E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A) Opgaver og funktioner</w:t>
            </w:r>
            <w:r w:rsidR="007017C0" w:rsidRPr="001B6E1E">
              <w:rPr>
                <w:sz w:val="22"/>
                <w:szCs w:val="22"/>
              </w:rPr>
              <w:t xml:space="preserve"> (se også arbejdsbeskrivelsen)</w:t>
            </w:r>
          </w:p>
          <w:p w:rsidR="001B6E1E" w:rsidRPr="001B6E1E" w:rsidRDefault="001B6E1E" w:rsidP="001B6E1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De første patienter hentes efter udleveret dagsprogram tiderne skal holdes</w:t>
            </w:r>
          </w:p>
          <w:p w:rsidR="001B6E1E" w:rsidRPr="001B6E1E" w:rsidRDefault="001B6E1E" w:rsidP="001B6E1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De første patienter placeres foran de respektive rum og informeres om klokkesnoren og tidshorisont</w:t>
            </w:r>
          </w:p>
          <w:p w:rsidR="001B6E1E" w:rsidRPr="001B6E1E" w:rsidRDefault="00AF33D5" w:rsidP="001B6E1E">
            <w:pPr>
              <w:widowControl w:val="0"/>
              <w:numPr>
                <w:ilvl w:val="0"/>
                <w:numId w:val="26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skal være iltflaske</w:t>
            </w:r>
            <w:r w:rsidR="001B6E1E" w:rsidRPr="001B6E1E">
              <w:rPr>
                <w:sz w:val="22"/>
                <w:szCs w:val="22"/>
              </w:rPr>
              <w:t xml:space="preserve"> på sengen, hvis pt. skal i anæstesi</w:t>
            </w:r>
          </w:p>
          <w:p w:rsidR="001B6E1E" w:rsidRPr="001B6E1E" w:rsidRDefault="001B6E1E" w:rsidP="001B6E1E">
            <w:pPr>
              <w:widowControl w:val="0"/>
              <w:numPr>
                <w:ilvl w:val="0"/>
                <w:numId w:val="26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 xml:space="preserve">Der medbringes journal, </w:t>
            </w:r>
            <w:proofErr w:type="spellStart"/>
            <w:r w:rsidRPr="001B6E1E">
              <w:rPr>
                <w:sz w:val="22"/>
                <w:szCs w:val="22"/>
              </w:rPr>
              <w:t>kardex</w:t>
            </w:r>
            <w:proofErr w:type="spellEnd"/>
            <w:r w:rsidRPr="001B6E1E">
              <w:rPr>
                <w:sz w:val="22"/>
                <w:szCs w:val="22"/>
              </w:rPr>
              <w:t xml:space="preserve"> (</w:t>
            </w:r>
            <w:proofErr w:type="spellStart"/>
            <w:r w:rsidRPr="001B6E1E">
              <w:rPr>
                <w:sz w:val="22"/>
                <w:szCs w:val="22"/>
              </w:rPr>
              <w:t>OBS-journal</w:t>
            </w:r>
            <w:proofErr w:type="spellEnd"/>
            <w:r w:rsidRPr="001B6E1E">
              <w:rPr>
                <w:sz w:val="22"/>
                <w:szCs w:val="22"/>
              </w:rPr>
              <w:t xml:space="preserve"> ved elektriske procedure)</w:t>
            </w:r>
          </w:p>
          <w:p w:rsidR="001B6E1E" w:rsidRPr="001B6E1E" w:rsidRDefault="001B6E1E" w:rsidP="001B6E1E">
            <w:pPr>
              <w:widowControl w:val="0"/>
              <w:numPr>
                <w:ilvl w:val="0"/>
                <w:numId w:val="26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Efterfølgende pt. bliver indtelefoneret af div. rum</w:t>
            </w:r>
          </w:p>
          <w:p w:rsidR="001B6E1E" w:rsidRPr="001B6E1E" w:rsidRDefault="001B6E1E" w:rsidP="001B6E1E">
            <w:pPr>
              <w:widowControl w:val="0"/>
              <w:numPr>
                <w:ilvl w:val="0"/>
                <w:numId w:val="26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Efterfølgende Pt. meldes på undersøgelsesstuen</w:t>
            </w:r>
          </w:p>
          <w:p w:rsidR="001B6E1E" w:rsidRPr="001B6E1E" w:rsidRDefault="001B6E1E" w:rsidP="001B6E1E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proofErr w:type="gramStart"/>
            <w:r w:rsidRPr="001B6E1E">
              <w:rPr>
                <w:sz w:val="22"/>
                <w:szCs w:val="22"/>
              </w:rPr>
              <w:t>Hjælpe</w:t>
            </w:r>
            <w:proofErr w:type="gramEnd"/>
            <w:r w:rsidRPr="001B6E1E">
              <w:rPr>
                <w:sz w:val="22"/>
                <w:szCs w:val="22"/>
              </w:rPr>
              <w:t xml:space="preserve"> patienter af og på undersøgelsesleje.</w:t>
            </w:r>
          </w:p>
          <w:p w:rsidR="001B6E1E" w:rsidRPr="001B6E1E" w:rsidRDefault="00AF33D5" w:rsidP="001B6E1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Iltflasker</w:t>
            </w:r>
            <w:r w:rsidR="001B6E1E" w:rsidRPr="001B6E1E">
              <w:rPr>
                <w:sz w:val="22"/>
                <w:szCs w:val="22"/>
              </w:rPr>
              <w:t xml:space="preserve"> </w:t>
            </w:r>
            <w:proofErr w:type="spellStart"/>
            <w:r w:rsidR="001B6E1E" w:rsidRPr="001B6E1E">
              <w:rPr>
                <w:sz w:val="22"/>
                <w:szCs w:val="22"/>
              </w:rPr>
              <w:t>checkes</w:t>
            </w:r>
            <w:proofErr w:type="spellEnd"/>
            <w:r w:rsidR="001B6E1E" w:rsidRPr="001B6E1E">
              <w:rPr>
                <w:sz w:val="22"/>
                <w:szCs w:val="22"/>
              </w:rPr>
              <w:t xml:space="preserve"> og skiftes ved behov</w:t>
            </w:r>
          </w:p>
          <w:p w:rsidR="001B6E1E" w:rsidRPr="001B6E1E" w:rsidRDefault="001B6E1E" w:rsidP="001B6E1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B6E1E">
              <w:rPr>
                <w:sz w:val="22"/>
                <w:szCs w:val="22"/>
              </w:rPr>
              <w:t>Udstyr skal returneres efter brug evt. fyldes op og sprittes af</w:t>
            </w:r>
          </w:p>
          <w:p w:rsidR="001B6E1E" w:rsidRPr="001B6E1E" w:rsidRDefault="001B6E1E" w:rsidP="001B6E1E">
            <w:pPr>
              <w:widowControl w:val="0"/>
              <w:numPr>
                <w:ilvl w:val="0"/>
                <w:numId w:val="26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1B6E1E">
              <w:rPr>
                <w:bCs/>
                <w:sz w:val="22"/>
                <w:szCs w:val="22"/>
              </w:rPr>
              <w:t>Diverse forefaldende arbejde</w:t>
            </w:r>
            <w:r w:rsidRPr="001B6E1E">
              <w:rPr>
                <w:sz w:val="22"/>
                <w:szCs w:val="22"/>
              </w:rPr>
              <w:t xml:space="preserve"> </w:t>
            </w:r>
            <w:r w:rsidR="00DF4C88">
              <w:rPr>
                <w:sz w:val="22"/>
                <w:szCs w:val="22"/>
              </w:rPr>
              <w:t xml:space="preserve">- </w:t>
            </w:r>
            <w:r w:rsidRPr="001B6E1E">
              <w:rPr>
                <w:b/>
                <w:sz w:val="22"/>
                <w:szCs w:val="22"/>
              </w:rPr>
              <w:t>rydde reposer</w:t>
            </w:r>
          </w:p>
          <w:p w:rsidR="001B6E1E" w:rsidRPr="00FF2C49" w:rsidRDefault="001B6E1E" w:rsidP="001B6E1E">
            <w:pPr>
              <w:numPr>
                <w:ilvl w:val="0"/>
                <w:numId w:val="26"/>
              </w:numPr>
              <w:rPr>
                <w:b/>
                <w:sz w:val="22"/>
              </w:rPr>
            </w:pPr>
            <w:r w:rsidRPr="001B6E1E">
              <w:rPr>
                <w:b/>
                <w:sz w:val="22"/>
                <w:szCs w:val="22"/>
              </w:rPr>
              <w:t>Assistere ved hjertestop opkald fra 5-1202</w:t>
            </w:r>
          </w:p>
          <w:p w:rsidR="00C52B8A" w:rsidRDefault="00C52B8A" w:rsidP="00826D9E">
            <w:pPr>
              <w:autoSpaceDE w:val="0"/>
              <w:autoSpaceDN w:val="0"/>
              <w:adjustRightInd w:val="0"/>
              <w:spacing w:line="240" w:lineRule="atLeast"/>
              <w:ind w:left="72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826D9E" w:rsidRDefault="00DF4C88" w:rsidP="00826D9E">
            <w:pPr>
              <w:numPr>
                <w:ilvl w:val="0"/>
                <w:numId w:val="24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Melde patientens ankomst til sygeplejersken på </w:t>
            </w:r>
            <w:proofErr w:type="spellStart"/>
            <w:r>
              <w:rPr>
                <w:bCs/>
                <w:sz w:val="22"/>
              </w:rPr>
              <w:t>Card</w:t>
            </w:r>
            <w:proofErr w:type="spellEnd"/>
            <w:r>
              <w:rPr>
                <w:bCs/>
                <w:sz w:val="22"/>
              </w:rPr>
              <w:t xml:space="preserve"> Lab eller afdelingen</w:t>
            </w:r>
          </w:p>
          <w:p w:rsidR="00DF4C88" w:rsidRPr="00DF4C88" w:rsidRDefault="00DF4C88" w:rsidP="00DF4C88">
            <w:pPr>
              <w:pStyle w:val="Listeafsnit"/>
              <w:widowControl w:val="0"/>
              <w:numPr>
                <w:ilvl w:val="0"/>
                <w:numId w:val="24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DF4C88">
              <w:rPr>
                <w:sz w:val="22"/>
                <w:szCs w:val="22"/>
              </w:rPr>
              <w:t xml:space="preserve">Er patienten på overvågning kontaktes sygeplejersken på afd. for information om pt. skal følges til </w:t>
            </w:r>
            <w:proofErr w:type="spellStart"/>
            <w:r w:rsidRPr="00DF4C88">
              <w:rPr>
                <w:sz w:val="22"/>
                <w:szCs w:val="22"/>
              </w:rPr>
              <w:t>Card</w:t>
            </w:r>
            <w:proofErr w:type="spellEnd"/>
            <w:r w:rsidRPr="00DF4C88">
              <w:rPr>
                <w:sz w:val="22"/>
                <w:szCs w:val="22"/>
              </w:rPr>
              <w:t>. Lab.</w:t>
            </w:r>
            <w:r>
              <w:rPr>
                <w:sz w:val="22"/>
                <w:szCs w:val="22"/>
              </w:rPr>
              <w:t xml:space="preserve"> </w:t>
            </w:r>
            <w:r w:rsidRPr="00DF4C88">
              <w:rPr>
                <w:sz w:val="22"/>
                <w:szCs w:val="22"/>
              </w:rPr>
              <w:t>af afd.</w:t>
            </w:r>
            <w:r>
              <w:rPr>
                <w:sz w:val="22"/>
                <w:szCs w:val="22"/>
              </w:rPr>
              <w:t xml:space="preserve"> </w:t>
            </w:r>
            <w:r w:rsidRPr="00DF4C88">
              <w:rPr>
                <w:sz w:val="22"/>
                <w:szCs w:val="22"/>
              </w:rPr>
              <w:t>personale.</w:t>
            </w:r>
            <w:r>
              <w:rPr>
                <w:sz w:val="22"/>
                <w:szCs w:val="22"/>
              </w:rPr>
              <w:t xml:space="preserve"> </w:t>
            </w:r>
            <w:r w:rsidRPr="00DF4C88">
              <w:rPr>
                <w:sz w:val="22"/>
                <w:szCs w:val="22"/>
              </w:rPr>
              <w:t>Det er ikke hensigtsmæssigt at sådanne pt. skal vente på gangen, hvorfor det tilstræbes, at koordinere me</w:t>
            </w:r>
            <w:r>
              <w:rPr>
                <w:sz w:val="22"/>
                <w:szCs w:val="22"/>
              </w:rPr>
              <w:t xml:space="preserve">d rummet som skal modtage pt. </w:t>
            </w:r>
            <w:r w:rsidRPr="00DF4C88">
              <w:rPr>
                <w:sz w:val="22"/>
                <w:szCs w:val="22"/>
              </w:rPr>
              <w:t xml:space="preserve">Telemetri afmeldes via sygeplejerske eller </w:t>
            </w:r>
            <w:proofErr w:type="spellStart"/>
            <w:r w:rsidRPr="00DF4C88">
              <w:rPr>
                <w:sz w:val="22"/>
                <w:szCs w:val="22"/>
              </w:rPr>
              <w:t>OBS-rum</w:t>
            </w:r>
            <w:proofErr w:type="spellEnd"/>
            <w:r w:rsidRPr="00DF4C88">
              <w:rPr>
                <w:sz w:val="22"/>
                <w:szCs w:val="22"/>
              </w:rPr>
              <w:t>(5-2376)</w:t>
            </w:r>
          </w:p>
          <w:p w:rsidR="00826D9E" w:rsidRPr="00826D9E" w:rsidRDefault="00826D9E" w:rsidP="007017C0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058C4" w:rsidRDefault="00FE4D45" w:rsidP="00DF4C88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C52B8A" w:rsidRPr="00910D6A" w:rsidRDefault="006D1DAA" w:rsidP="00C52B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7750B3C0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45E05"/>
    <w:multiLevelType w:val="hybridMultilevel"/>
    <w:tmpl w:val="7FE02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5"/>
  </w:num>
  <w:num w:numId="24">
    <w:abstractNumId w:val="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7B41D9"/>
    <w:rsid w:val="00033A2A"/>
    <w:rsid w:val="000806C6"/>
    <w:rsid w:val="000916C0"/>
    <w:rsid w:val="0011795E"/>
    <w:rsid w:val="001B6E1E"/>
    <w:rsid w:val="00216440"/>
    <w:rsid w:val="00275333"/>
    <w:rsid w:val="002B72FB"/>
    <w:rsid w:val="00343267"/>
    <w:rsid w:val="00343C55"/>
    <w:rsid w:val="003B5A78"/>
    <w:rsid w:val="00461A91"/>
    <w:rsid w:val="00463E2D"/>
    <w:rsid w:val="004D0040"/>
    <w:rsid w:val="004D62DF"/>
    <w:rsid w:val="005003BB"/>
    <w:rsid w:val="00552C4C"/>
    <w:rsid w:val="005946BC"/>
    <w:rsid w:val="005B5A7A"/>
    <w:rsid w:val="006058C4"/>
    <w:rsid w:val="006A75B1"/>
    <w:rsid w:val="006D1DAA"/>
    <w:rsid w:val="007017C0"/>
    <w:rsid w:val="0078494A"/>
    <w:rsid w:val="007B41D9"/>
    <w:rsid w:val="007C34BD"/>
    <w:rsid w:val="00826D9E"/>
    <w:rsid w:val="008542FB"/>
    <w:rsid w:val="008E19B5"/>
    <w:rsid w:val="00910D6A"/>
    <w:rsid w:val="00955799"/>
    <w:rsid w:val="00A41F68"/>
    <w:rsid w:val="00AB5346"/>
    <w:rsid w:val="00AF33D5"/>
    <w:rsid w:val="00B47D51"/>
    <w:rsid w:val="00BD1815"/>
    <w:rsid w:val="00BD4FCE"/>
    <w:rsid w:val="00C06701"/>
    <w:rsid w:val="00C52B8A"/>
    <w:rsid w:val="00C83B58"/>
    <w:rsid w:val="00D273BB"/>
    <w:rsid w:val="00D63DF6"/>
    <w:rsid w:val="00DC590C"/>
    <w:rsid w:val="00DF19BB"/>
    <w:rsid w:val="00DF4C88"/>
    <w:rsid w:val="00E63C7C"/>
    <w:rsid w:val="00F41908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  <w:style w:type="paragraph" w:styleId="Listeafsnit">
    <w:name w:val="List Paragraph"/>
    <w:basedOn w:val="Normal"/>
    <w:uiPriority w:val="34"/>
    <w:qFormat/>
    <w:rsid w:val="00DF4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757E-F5F3-4356-9289-88571E54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LLUN0018</cp:lastModifiedBy>
  <cp:revision>4</cp:revision>
  <cp:lastPrinted>2013-01-14T12:14:00Z</cp:lastPrinted>
  <dcterms:created xsi:type="dcterms:W3CDTF">2013-04-10T12:30:00Z</dcterms:created>
  <dcterms:modified xsi:type="dcterms:W3CDTF">2013-04-10T12:45:00Z</dcterms:modified>
</cp:coreProperties>
</file>